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宝陈农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2022年中省财政衔接资金阳平镇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西枸村食用菌产业基地建设项目实施方案</w:t>
      </w:r>
      <w:r>
        <w:rPr>
          <w:rFonts w:hint="eastAsia" w:ascii="黑体" w:hAnsi="黑体" w:eastAsia="黑体" w:cs="黑体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textAlignment w:val="auto"/>
        <w:rPr>
          <w:rFonts w:hint="eastAsia" w:ascii="楷体" w:hAnsi="楷体" w:eastAsia="楷体" w:cs="楷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</w:t>
      </w:r>
      <w:r>
        <w:rPr>
          <w:rFonts w:hint="eastAsia" w:ascii="仿宋_GB2312" w:hAnsi="仿宋_GB2312" w:eastAsia="仿宋_GB2312" w:cs="仿宋_GB2312"/>
          <w:sz w:val="32"/>
          <w:szCs w:val="32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你镇《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2022年中省财政衔接资金西枸村食用菌产业基地建设项目计划实施方案</w:t>
      </w:r>
      <w:r>
        <w:rPr>
          <w:rFonts w:hint="eastAsia" w:ascii="仿宋_GB2312" w:hAnsi="仿宋_GB2312" w:eastAsia="仿宋_GB2312" w:cs="仿宋_GB2312"/>
          <w:sz w:val="32"/>
          <w:szCs w:val="32"/>
        </w:rPr>
        <w:t>》(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宝陈阳镇政发字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)收悉。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经3月26日宝鸡市陈仓区2022年中省财政衔接资金项目评审会公开质询评审，该项目符合项目管理规定，同意你镇实施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西枸村食用菌产业基地建设项目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，现批复如下：</w:t>
      </w:r>
    </w:p>
    <w:p>
      <w:pPr>
        <w:spacing w:line="360" w:lineRule="auto"/>
        <w:ind w:left="0" w:leftChars="0"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一</w:t>
      </w:r>
      <w:r>
        <w:rPr>
          <w:rFonts w:hint="eastAsia" w:ascii="黑体" w:eastAsia="黑体"/>
          <w:sz w:val="32"/>
          <w:szCs w:val="32"/>
        </w:rPr>
        <w:t>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(一)项目建设地点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建设地点位于西枸村境内，土地性质属于农用设施用地备案9.8亩，距离西宝高速蔡家坡出口5公里，关中环线出入口1.5公里，西宝中线1公里，阳平铁路物流基地4公里，阳蔡南线(陆港大道）穿村而过，交通十分便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(二)项目招投标方式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项目以公开招标的方式进行实施。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（三）项目建设内容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项目计划在农用设施用地范围内建设，项目用地性质为农用设施用地，计划新建：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场地道路硬化: 3800平米（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114m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10m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2m;30m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2m;20m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25m;厚度均为20cm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农具存放点：10间216㎡；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冷库放置架300个（1.2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×2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叉车1台（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配套的电力、排水、照明等基础设施建设。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、对脱贫户的</w:t>
      </w:r>
      <w:r>
        <w:rPr>
          <w:rFonts w:hint="eastAsia" w:ascii="黑体" w:eastAsia="黑体"/>
          <w:sz w:val="32"/>
          <w:szCs w:val="32"/>
          <w:lang w:eastAsia="zh-CN"/>
        </w:rPr>
        <w:t>收益分配计划和</w:t>
      </w:r>
      <w:r>
        <w:rPr>
          <w:rFonts w:hint="eastAsia" w:ascii="黑体" w:eastAsia="黑体"/>
          <w:sz w:val="32"/>
          <w:szCs w:val="32"/>
        </w:rPr>
        <w:t>扶持</w:t>
      </w:r>
      <w:r>
        <w:rPr>
          <w:rFonts w:hint="eastAsia" w:ascii="黑体" w:eastAsia="黑体"/>
          <w:sz w:val="32"/>
          <w:szCs w:val="32"/>
          <w:lang w:eastAsia="zh-CN"/>
        </w:rPr>
        <w:t>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项目建成投入使用后，预计每年直接增加村集体经济收入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0万元，为已脱贫户每年分红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1500元/人，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积极带动周边各村扩大蔬菜种植规模2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0余亩，提供公益性岗位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0余个，为已脱贫户提供稳定就业岗位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个，实现持续稳定增收。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（一）项目投资估算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万元，投资预算表如下：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2891" w:firstLineChars="900"/>
        <w:jc w:val="both"/>
        <w:textAlignment w:val="auto"/>
        <w:rPr>
          <w:rFonts w:hint="eastAsia" w:ascii="仿宋" w:hAnsi="仿宋" w:eastAsia="仿宋"/>
          <w:b/>
          <w:bCs/>
          <w:sz w:val="32"/>
          <w:szCs w:val="32"/>
          <w:vertAlign w:val="baseline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项目投资估算表</w:t>
      </w:r>
    </w:p>
    <w:tbl>
      <w:tblPr>
        <w:tblStyle w:val="5"/>
        <w:tblW w:w="83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3783"/>
        <w:gridCol w:w="900"/>
        <w:gridCol w:w="417"/>
        <w:gridCol w:w="1250"/>
        <w:gridCol w:w="12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项目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125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left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估算单价</w:t>
            </w:r>
          </w:p>
          <w:p>
            <w:pPr>
              <w:spacing w:before="0" w:after="0" w:line="360" w:lineRule="auto"/>
              <w:ind w:left="0" w:leftChars="0" w:firstLine="0" w:firstLineChars="0"/>
              <w:jc w:val="left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（万元）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left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估算总额（万元）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center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场地道路硬化（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114m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×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 xml:space="preserve">10m 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×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2m;30m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×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17m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×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2m;20m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×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25m;厚度均为20cm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125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㎡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0.0125</w:t>
            </w:r>
          </w:p>
        </w:tc>
        <w:tc>
          <w:tcPr>
            <w:tcW w:w="1216" w:type="dxa"/>
            <w:noWrap w:val="0"/>
            <w:vAlign w:val="center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47.5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农具看护房（共计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216㎡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间</w:t>
            </w:r>
          </w:p>
        </w:tc>
        <w:tc>
          <w:tcPr>
            <w:tcW w:w="125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3.24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32.4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冷库放置架（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1.2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×2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×2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300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个</w:t>
            </w:r>
          </w:p>
        </w:tc>
        <w:tc>
          <w:tcPr>
            <w:tcW w:w="125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0.08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783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叉车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val="en-US" w:eastAsia="zh-CN"/>
              </w:rPr>
              <w:t>3吨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辆</w:t>
            </w:r>
          </w:p>
        </w:tc>
        <w:tc>
          <w:tcPr>
            <w:tcW w:w="1250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50" w:type="dxa"/>
            <w:gridSpan w:val="4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eastAsia="zh-CN"/>
              </w:rPr>
              <w:t>配套的电力、排水、照明等基础设施</w:t>
            </w: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noWrap w:val="0"/>
            <w:vAlign w:val="top"/>
          </w:tcPr>
          <w:p>
            <w:pPr>
              <w:spacing w:before="0" w:after="0" w:line="360" w:lineRule="auto"/>
              <w:ind w:left="0" w:leftChars="0" w:firstLine="0" w:firstLineChars="0"/>
              <w:jc w:val="both"/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6350" w:type="dxa"/>
            <w:gridSpan w:val="4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eastAsia" w:ascii="仿宋" w:hAnsi="仿宋" w:eastAsia="仿宋"/>
                <w:sz w:val="24"/>
                <w:szCs w:val="24"/>
                <w:vertAlign w:val="baseline"/>
              </w:rPr>
            </w:pPr>
          </w:p>
        </w:tc>
        <w:tc>
          <w:tcPr>
            <w:tcW w:w="1216" w:type="dxa"/>
            <w:noWrap w:val="0"/>
            <w:vAlign w:val="top"/>
          </w:tcPr>
          <w:p>
            <w:pPr>
              <w:spacing w:before="0" w:after="0" w:line="360" w:lineRule="auto"/>
              <w:jc w:val="center"/>
              <w:rPr>
                <w:rFonts w:hint="default" w:ascii="仿宋" w:hAnsi="仿宋" w:eastAsia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vertAlign w:val="baseline"/>
                <w:lang w:val="en-US" w:eastAsia="zh-CN"/>
              </w:rPr>
              <w:t>130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（二）项目资金筹措方案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项目计划总投资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万元，全部为省级财政衔接资金。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（三）项目实施进度安排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该项目计划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28日前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完成项目申报、审批及前期准备工作；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31日前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完成招投标等工作，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开工建设；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25日前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全面竣工、验收审计，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正式投入使用。项目镇级、村级安排专人进行管理，镇财政所做好资金的监管。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1.夯实责任，加强项目实施管理。项目镇街要切实落实项目实施主体责任，按照《宝鸡市陈仓区财政衔接推进乡村振兴补助资金项目管理办法》（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宝陈乡振发〔2021〕26号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）要求，严格落实项目库管理、招投标、公示公告等制度，规范项目事前研究、施工监理、资料收集整理、验收审计等过程管理。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加强协调，确保按期完成项目建设任务。项目镇街要加强实施组织协调，充分调动设计、施工、监理及项目村积极性，为项目落实施工提供有力保障，确保2022年6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30" w:lineRule="exact"/>
        <w:ind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11日</w:t>
      </w: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187325</wp:posOffset>
                </wp:positionV>
                <wp:extent cx="5600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14.75pt;height:0pt;width:441pt;z-index:251660288;mso-width-relative:page;mso-height-relative:page;" filled="f" stroked="t" coordsize="21600,21600" o:gfxdata="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RLHXtYAAAAJAQAADwAAAAAAAAABACAAAAAiAAAAZHJzL2Rvd25yZXYueG1s&#10;UEsBAhQAFAAAAAgAh07iQGC26L/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rFonts w:hint="eastAsia" w:ascii="仿宋" w:hAnsi="仿宋" w:eastAsia="仿宋" w:cs="仿宋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3810" b="1333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1312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q1qjXXAAAACQEAAA8AAAAAAAAAAQAgAAAAIgAAAGRy&#10;cy9kb3ducmV2LnhtbFBLAQIUABQAAAAIAIdO4kC6YhP3BgIAAAAEAAAOAAAAAAAAAAEAIAAAACYB&#10;AABkcnMvZTJvRG9jLnhtbFBLBQYAAAAABgAGAFkBAACe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59264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GaBbY/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20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</w:t>
      </w:r>
      <w:r>
        <w:rPr>
          <w:rFonts w:hint="eastAsia" w:ascii="仿宋" w:hAnsi="仿宋" w:eastAsia="仿宋" w:cs="仿宋"/>
          <w:sz w:val="30"/>
          <w:szCs w:val="30"/>
        </w:rPr>
        <w:t>日印发</w:t>
      </w:r>
      <w:r>
        <w:rPr>
          <w:rFonts w:ascii="??_GB2312" w:eastAsia="Times New Roman"/>
          <w:sz w:val="30"/>
          <w:szCs w:val="30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A308F"/>
    <w:rsid w:val="015964E2"/>
    <w:rsid w:val="037579C1"/>
    <w:rsid w:val="04BF1E96"/>
    <w:rsid w:val="065C4C2D"/>
    <w:rsid w:val="07401DE4"/>
    <w:rsid w:val="084861AA"/>
    <w:rsid w:val="0A721C36"/>
    <w:rsid w:val="0B427524"/>
    <w:rsid w:val="0C3A248A"/>
    <w:rsid w:val="0D665C31"/>
    <w:rsid w:val="0D9151F5"/>
    <w:rsid w:val="110142DE"/>
    <w:rsid w:val="1538725F"/>
    <w:rsid w:val="15F3506D"/>
    <w:rsid w:val="16045B0A"/>
    <w:rsid w:val="17545DE7"/>
    <w:rsid w:val="17592A32"/>
    <w:rsid w:val="17FF1443"/>
    <w:rsid w:val="19241D0A"/>
    <w:rsid w:val="1ACD68AD"/>
    <w:rsid w:val="1C2101F7"/>
    <w:rsid w:val="20574915"/>
    <w:rsid w:val="211C634F"/>
    <w:rsid w:val="219E59A4"/>
    <w:rsid w:val="23B655F3"/>
    <w:rsid w:val="240F5891"/>
    <w:rsid w:val="24DE4884"/>
    <w:rsid w:val="25836794"/>
    <w:rsid w:val="27232B3D"/>
    <w:rsid w:val="290A4AE0"/>
    <w:rsid w:val="29DF6D2B"/>
    <w:rsid w:val="2D510EC7"/>
    <w:rsid w:val="2F920BC1"/>
    <w:rsid w:val="304B56F7"/>
    <w:rsid w:val="338318B1"/>
    <w:rsid w:val="33AB3728"/>
    <w:rsid w:val="345228E6"/>
    <w:rsid w:val="34762254"/>
    <w:rsid w:val="351D2973"/>
    <w:rsid w:val="361E1B63"/>
    <w:rsid w:val="36AA42B3"/>
    <w:rsid w:val="36FC05BD"/>
    <w:rsid w:val="375E290C"/>
    <w:rsid w:val="38074FB4"/>
    <w:rsid w:val="3A662221"/>
    <w:rsid w:val="3B771CD6"/>
    <w:rsid w:val="3BA666E2"/>
    <w:rsid w:val="3BED577A"/>
    <w:rsid w:val="3E6D5B71"/>
    <w:rsid w:val="3E7A03FD"/>
    <w:rsid w:val="41546BE4"/>
    <w:rsid w:val="41B10AFA"/>
    <w:rsid w:val="4299022C"/>
    <w:rsid w:val="44626BEC"/>
    <w:rsid w:val="446F5F56"/>
    <w:rsid w:val="451C5255"/>
    <w:rsid w:val="471E5C24"/>
    <w:rsid w:val="4736499D"/>
    <w:rsid w:val="47D805B3"/>
    <w:rsid w:val="48B125CE"/>
    <w:rsid w:val="4E7B5299"/>
    <w:rsid w:val="5011348D"/>
    <w:rsid w:val="504D3E61"/>
    <w:rsid w:val="52082081"/>
    <w:rsid w:val="54043F63"/>
    <w:rsid w:val="56667544"/>
    <w:rsid w:val="5E4C4C10"/>
    <w:rsid w:val="61096C1C"/>
    <w:rsid w:val="61BD583F"/>
    <w:rsid w:val="622E29D0"/>
    <w:rsid w:val="642632E3"/>
    <w:rsid w:val="667C054B"/>
    <w:rsid w:val="66F57B61"/>
    <w:rsid w:val="681355E1"/>
    <w:rsid w:val="68D700E6"/>
    <w:rsid w:val="69031739"/>
    <w:rsid w:val="69615E07"/>
    <w:rsid w:val="6B1A10E9"/>
    <w:rsid w:val="6D2775C7"/>
    <w:rsid w:val="6DD61CA0"/>
    <w:rsid w:val="6DDD2E71"/>
    <w:rsid w:val="6E95208B"/>
    <w:rsid w:val="6F24640A"/>
    <w:rsid w:val="6F5B7E74"/>
    <w:rsid w:val="710542AB"/>
    <w:rsid w:val="713E5D14"/>
    <w:rsid w:val="72A22531"/>
    <w:rsid w:val="73261D33"/>
    <w:rsid w:val="786C1BB7"/>
    <w:rsid w:val="78D65166"/>
    <w:rsid w:val="79986DBC"/>
    <w:rsid w:val="7A703437"/>
    <w:rsid w:val="7E703023"/>
    <w:rsid w:val="7F3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Verdana" w:hAnsi="Verdan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59"/>
    <w:pPr>
      <w:spacing w:before="0" w:after="0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1376</Words>
  <Characters>1538</Characters>
  <Lines>0</Lines>
  <Paragraphs>0</Paragraphs>
  <TotalTime>10</TotalTime>
  <ScaleCrop>false</ScaleCrop>
  <LinksUpToDate>false</LinksUpToDate>
  <CharactersWithSpaces>1586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2021-03-23T09:21:00Z</cp:lastPrinted>
  <dcterms:modified xsi:type="dcterms:W3CDTF">2022-04-13T02:15:41Z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F24E2FD26A044117B1B7B03FD1E4BF00</vt:lpwstr>
  </property>
</Properties>
</file>